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3BAE3" w14:textId="2E8307AD" w:rsidR="004330C6" w:rsidRPr="008A4786" w:rsidRDefault="004330C6" w:rsidP="003817D3">
      <w:pPr>
        <w:rPr>
          <w:rFonts w:ascii="Arial" w:hAnsi="Arial"/>
          <w:b/>
          <w:color w:val="000000" w:themeColor="text1"/>
          <w:sz w:val="28"/>
          <w:bdr w:val="none" w:sz="0" w:space="0" w:color="auto" w:frame="1"/>
        </w:rPr>
      </w:pPr>
      <w:r>
        <w:rPr>
          <w:rFonts w:ascii="Calibri" w:hAnsi="Calibri"/>
          <w:sz w:val="52"/>
        </w:rPr>
        <w:t>Nota de prensa</w:t>
      </w:r>
    </w:p>
    <w:p w14:paraId="230558DA" w14:textId="61A55546" w:rsidR="004330C6" w:rsidRPr="008A4786" w:rsidRDefault="004330C6" w:rsidP="003817D3">
      <w:pPr>
        <w:rPr>
          <w:rFonts w:ascii="Arial" w:hAnsi="Arial"/>
          <w:b/>
          <w:color w:val="000000" w:themeColor="text1"/>
          <w:sz w:val="28"/>
          <w:bdr w:val="none" w:sz="0" w:space="0" w:color="auto" w:frame="1"/>
        </w:rPr>
      </w:pPr>
    </w:p>
    <w:p w14:paraId="1F2E7A7D" w14:textId="77777777" w:rsidR="004330C6" w:rsidRPr="008A4786" w:rsidRDefault="004330C6" w:rsidP="003817D3">
      <w:pPr>
        <w:rPr>
          <w:rFonts w:ascii="Arial" w:hAnsi="Arial"/>
          <w:b/>
          <w:color w:val="000000" w:themeColor="text1"/>
          <w:sz w:val="28"/>
          <w:bdr w:val="none" w:sz="0" w:space="0" w:color="auto" w:frame="1"/>
        </w:rPr>
      </w:pPr>
    </w:p>
    <w:p w14:paraId="4E0D0DE2" w14:textId="3FBE7E50" w:rsidR="00983DED" w:rsidRPr="00795B52" w:rsidRDefault="00580A69" w:rsidP="00983DED">
      <w:pPr>
        <w:rPr>
          <w:rFonts w:ascii="Calibri" w:hAnsi="Calibri" w:cs="Calibri"/>
          <w:b/>
          <w:color w:val="000000" w:themeColor="text1"/>
          <w:sz w:val="44"/>
          <w:szCs w:val="44"/>
        </w:rPr>
      </w:pPr>
      <w:r>
        <w:rPr>
          <w:rFonts w:ascii="Calibri" w:hAnsi="Calibri"/>
          <w:b/>
          <w:sz w:val="44"/>
        </w:rPr>
        <w:t>Potencia más allá de los elementos: Cameo presenta la cabeza móvil de foco y perfil OPUS® X4 IP – IP65 para producciones de exterior que no renuncian a nada</w:t>
      </w:r>
    </w:p>
    <w:p w14:paraId="39088B19" w14:textId="77777777" w:rsidR="00BD53E0" w:rsidRPr="00795B52" w:rsidRDefault="00BD53E0" w:rsidP="00983DED">
      <w:pPr>
        <w:rPr>
          <w:rFonts w:ascii="Calibri" w:hAnsi="Calibri" w:cs="Calibri"/>
          <w:b/>
          <w:color w:val="000000" w:themeColor="text1"/>
          <w:sz w:val="44"/>
          <w:szCs w:val="44"/>
        </w:rPr>
      </w:pPr>
    </w:p>
    <w:p w14:paraId="7E984434" w14:textId="1B1DE2CA" w:rsidR="002544C4" w:rsidRDefault="00983DED" w:rsidP="00CC419B">
      <w:pPr>
        <w:rPr>
          <w:rFonts w:ascii="Calibri" w:hAnsi="Calibri" w:cs="Calibri"/>
          <w:b/>
          <w:bCs/>
          <w:color w:val="000000" w:themeColor="text1"/>
          <w:sz w:val="22"/>
          <w:szCs w:val="22"/>
          <w:bdr w:val="none" w:sz="0" w:space="0" w:color="auto" w:frame="1"/>
        </w:rPr>
      </w:pPr>
      <w:proofErr w:type="spellStart"/>
      <w:r>
        <w:rPr>
          <w:rFonts w:ascii="Calibri" w:hAnsi="Calibri"/>
          <w:b/>
          <w:sz w:val="22"/>
          <w:bdr w:val="none" w:sz="0" w:space="0" w:color="auto" w:frame="1"/>
        </w:rPr>
        <w:t>Neu-Anspach</w:t>
      </w:r>
      <w:proofErr w:type="spellEnd"/>
      <w:r>
        <w:rPr>
          <w:rFonts w:ascii="Calibri" w:hAnsi="Calibri"/>
          <w:b/>
          <w:sz w:val="22"/>
          <w:bdr w:val="none" w:sz="0" w:space="0" w:color="auto" w:frame="1"/>
        </w:rPr>
        <w:t>, Alemania —19 de marzo de 2026— Con la OPUS X4 IP, Cameo amplía la serie OPUS para incluir una versión resistente a la intemperie de su cabeza móvil más potente hasta la fecha.</w:t>
      </w:r>
      <w:r>
        <w:rPr>
          <w:rFonts w:ascii="Calibri" w:hAnsi="Calibri"/>
          <w:b/>
          <w:color w:val="000000" w:themeColor="text1"/>
          <w:sz w:val="22"/>
          <w:bdr w:val="none" w:sz="0" w:space="0" w:color="auto" w:frame="1"/>
        </w:rPr>
        <w:t xml:space="preserve"> La nueva cabeza móvil de foco y perfil LED IP65 incorpora la potencia y versatilidad de la OPUS X4 en una carcasa con certificación IP65, y está dirigida principalmente a las principales empresas de alquiler de equipos sin operador y proveedores de servicios de producción en el sector de giras y eventos. Con su motor de luz blanca LED de 1400 vatios y una potencia lumínica de 50.000 lúmenes, la OPUS X4 IP está diseñada para exigentes festivales al aire libre, producciones en estadios y otras aplicaciones en directo a gran escala.</w:t>
      </w:r>
    </w:p>
    <w:p w14:paraId="12E3800C" w14:textId="77777777" w:rsidR="002544C4" w:rsidRDefault="002544C4" w:rsidP="00CC419B">
      <w:pPr>
        <w:rPr>
          <w:rFonts w:ascii="Calibri" w:hAnsi="Calibri" w:cs="Calibri"/>
          <w:b/>
          <w:bCs/>
          <w:color w:val="000000" w:themeColor="text1"/>
          <w:sz w:val="22"/>
          <w:szCs w:val="22"/>
          <w:bdr w:val="none" w:sz="0" w:space="0" w:color="auto" w:frame="1"/>
        </w:rPr>
      </w:pPr>
    </w:p>
    <w:p w14:paraId="047CF91F" w14:textId="2D609126" w:rsidR="008D686C" w:rsidRDefault="00F111C9" w:rsidP="00CC419B">
      <w:pPr>
        <w:rPr>
          <w:rFonts w:ascii="Calibri" w:hAnsi="Calibri" w:cs="Calibri"/>
          <w:sz w:val="22"/>
          <w:szCs w:val="22"/>
        </w:rPr>
      </w:pPr>
      <w:r>
        <w:rPr>
          <w:rFonts w:ascii="Calibri" w:hAnsi="Calibri"/>
          <w:sz w:val="22"/>
        </w:rPr>
        <w:t xml:space="preserve">En el corazón de la OPUS X4 IP se encuentra el probado motor X4 basado en un LED de luz blanca de 1400 vatios con una potencia de 50.000 lúmenes y un amplio rango de </w:t>
      </w:r>
      <w:proofErr w:type="gramStart"/>
      <w:r>
        <w:rPr>
          <w:rFonts w:ascii="Calibri" w:hAnsi="Calibri"/>
          <w:sz w:val="22"/>
        </w:rPr>
        <w:t>zoom</w:t>
      </w:r>
      <w:proofErr w:type="gramEnd"/>
      <w:r>
        <w:rPr>
          <w:rFonts w:ascii="Calibri" w:hAnsi="Calibri"/>
          <w:sz w:val="22"/>
        </w:rPr>
        <w:t xml:space="preserve"> de 5° a 55°. Combinada con su carcasa con certificación IP65, los diseñadores de iluminación y los clientes de alquiler pueden ahora aprovechar toda la potencia de la OPUS X4 incluso en condiciones meteorológicas adversas.</w:t>
      </w:r>
    </w:p>
    <w:p w14:paraId="262404C6" w14:textId="77777777" w:rsidR="00FA1690" w:rsidRDefault="00FA1690" w:rsidP="00CC419B">
      <w:pPr>
        <w:rPr>
          <w:rFonts w:ascii="Calibri" w:hAnsi="Calibri" w:cs="Calibri"/>
          <w:sz w:val="22"/>
          <w:szCs w:val="22"/>
        </w:rPr>
      </w:pPr>
    </w:p>
    <w:p w14:paraId="4C20488F" w14:textId="12C96428" w:rsidR="00FA1690" w:rsidRDefault="00B13AE7" w:rsidP="00CC419B">
      <w:pPr>
        <w:rPr>
          <w:rFonts w:ascii="Calibri" w:hAnsi="Calibri" w:cs="Calibri"/>
          <w:sz w:val="22"/>
          <w:szCs w:val="22"/>
        </w:rPr>
      </w:pPr>
      <w:r>
        <w:rPr>
          <w:rFonts w:ascii="Calibri" w:hAnsi="Calibri"/>
          <w:sz w:val="22"/>
        </w:rPr>
        <w:t xml:space="preserve">Gracias a sus dos ruedas de </w:t>
      </w:r>
      <w:proofErr w:type="spellStart"/>
      <w:r>
        <w:rPr>
          <w:rFonts w:ascii="Calibri" w:hAnsi="Calibri"/>
          <w:sz w:val="22"/>
        </w:rPr>
        <w:t>gobos</w:t>
      </w:r>
      <w:proofErr w:type="spellEnd"/>
      <w:r>
        <w:rPr>
          <w:rFonts w:ascii="Calibri" w:hAnsi="Calibri"/>
          <w:sz w:val="22"/>
        </w:rPr>
        <w:t xml:space="preserve"> giratorias, una rueda de animación giratoria, el iris y el sistema de encuadre con cuatro obturadores que se pueden controlar individualmente y girar +/-60°, la OPUS® X4 IP ofrece prácticamente todas las opciones de efectos. La cabeza móvil de foco y perfil produce sus colores potentes y saturados mediante un sistema de mezcla de color CMY infinitamente variable y dos ruedas de color adicionales, y también ofrece un filtro CTO lineal y dos filtros de escarcha (1°-5°). La OPUS® X4 IP se controla mediante DMX/RDM, Art-Net, </w:t>
      </w:r>
      <w:proofErr w:type="spellStart"/>
      <w:r>
        <w:rPr>
          <w:rFonts w:ascii="Calibri" w:hAnsi="Calibri"/>
          <w:sz w:val="22"/>
        </w:rPr>
        <w:t>sACN</w:t>
      </w:r>
      <w:proofErr w:type="spellEnd"/>
      <w:r>
        <w:rPr>
          <w:rFonts w:ascii="Calibri" w:hAnsi="Calibri"/>
          <w:sz w:val="22"/>
        </w:rPr>
        <w:t>, W-DMX y CRMX. Se incluye una funda protectora para garantizar un transporte seguro.</w:t>
      </w:r>
    </w:p>
    <w:p w14:paraId="2E8B3FD8" w14:textId="77777777" w:rsidR="00A718BB" w:rsidRDefault="00A718BB" w:rsidP="00CC419B">
      <w:pPr>
        <w:rPr>
          <w:rFonts w:ascii="Calibri" w:hAnsi="Calibri" w:cs="Calibri"/>
          <w:sz w:val="22"/>
          <w:szCs w:val="22"/>
        </w:rPr>
      </w:pPr>
    </w:p>
    <w:p w14:paraId="07E77751" w14:textId="518B8C5C" w:rsidR="00A718BB" w:rsidRDefault="005F1275" w:rsidP="00CC419B">
      <w:pPr>
        <w:rPr>
          <w:rFonts w:ascii="Calibri" w:hAnsi="Calibri" w:cs="Calibri"/>
          <w:sz w:val="22"/>
          <w:szCs w:val="22"/>
        </w:rPr>
      </w:pPr>
      <w:r>
        <w:rPr>
          <w:rFonts w:ascii="Calibri" w:hAnsi="Calibri"/>
          <w:sz w:val="22"/>
        </w:rPr>
        <w:t xml:space="preserve">Se ha </w:t>
      </w:r>
      <w:proofErr w:type="gramStart"/>
      <w:r>
        <w:rPr>
          <w:rFonts w:ascii="Calibri" w:hAnsi="Calibri"/>
          <w:sz w:val="22"/>
        </w:rPr>
        <w:t>hecho especial hincapié</w:t>
      </w:r>
      <w:proofErr w:type="gramEnd"/>
      <w:r>
        <w:rPr>
          <w:rFonts w:ascii="Calibri" w:hAnsi="Calibri"/>
          <w:sz w:val="22"/>
        </w:rPr>
        <w:t xml:space="preserve"> en garantizar que las conocidas características de manejo de la OPUS X4 se hayan trasladado de forma coherente a la versión IP. A pesar de su carcasa resistente a la intemperie, el peso y las dimensiones siguen siendo prácticamente idénticos a los de la versión para interiores. Para los usuarios que ya utilizan la OPUS X4 de forma habitual, esto significa que pueden disfrutar del mismo manejo, del mismo concepto de funciones y de un aspecto idéntico tanto para producciones en interiores como en exteriores. Además, la amplia compatibilidad de las piezas de repuesto entre los dos dispositivos garantiza una gestión racionalizada del mantenimiento, tiempos de reacción cortos en caso de necesidad de servicio y un valor añadido real para todos los que ya confían en la OPUS X4.</w:t>
      </w:r>
    </w:p>
    <w:p w14:paraId="250207EC" w14:textId="77777777" w:rsidR="006563AB" w:rsidRPr="00795B52" w:rsidRDefault="006563AB" w:rsidP="00CC419B">
      <w:pPr>
        <w:rPr>
          <w:rFonts w:ascii="Calibri" w:hAnsi="Calibri" w:cs="Calibri"/>
          <w:sz w:val="22"/>
          <w:szCs w:val="22"/>
        </w:rPr>
      </w:pPr>
    </w:p>
    <w:p w14:paraId="228C6A18" w14:textId="12FAF6A9" w:rsidR="002B6ABD" w:rsidRDefault="00576053" w:rsidP="00CC419B">
      <w:pPr>
        <w:rPr>
          <w:rFonts w:ascii="Calibri" w:hAnsi="Calibri" w:cs="Calibri"/>
          <w:sz w:val="22"/>
          <w:szCs w:val="22"/>
        </w:rPr>
      </w:pPr>
      <w:r>
        <w:rPr>
          <w:rFonts w:ascii="Calibri" w:hAnsi="Calibri"/>
          <w:sz w:val="22"/>
        </w:rPr>
        <w:lastRenderedPageBreak/>
        <w:t>La Cameo OPUS X4 IP ya está disponible.</w:t>
      </w:r>
    </w:p>
    <w:p w14:paraId="440D2B4B" w14:textId="77777777" w:rsidR="008C0D7E" w:rsidRDefault="008C0D7E" w:rsidP="00CC419B">
      <w:pPr>
        <w:rPr>
          <w:rFonts w:ascii="Calibri" w:hAnsi="Calibri" w:cs="Calibri"/>
          <w:sz w:val="22"/>
          <w:szCs w:val="22"/>
        </w:rPr>
      </w:pPr>
    </w:p>
    <w:p w14:paraId="186679EB" w14:textId="2E7610F1" w:rsidR="00EF4975" w:rsidRDefault="00EF4975" w:rsidP="00CC419B">
      <w:pPr>
        <w:rPr>
          <w:rFonts w:ascii="Calibri" w:hAnsi="Calibri" w:cs="Calibri"/>
          <w:sz w:val="22"/>
          <w:szCs w:val="22"/>
        </w:rPr>
      </w:pPr>
      <w:r w:rsidRPr="00EF4975">
        <w:rPr>
          <w:rFonts w:ascii="Calibri" w:hAnsi="Calibri" w:cs="Calibri"/>
          <w:sz w:val="22"/>
          <w:szCs w:val="22"/>
        </w:rPr>
        <w:t>El vídeo de presentación del lanzamiento del OPUS X4 IP:</w:t>
      </w:r>
    </w:p>
    <w:p w14:paraId="53A235FF" w14:textId="77777777" w:rsidR="00EF4975" w:rsidRDefault="00EF4975" w:rsidP="00EF4975">
      <w:pPr>
        <w:rPr>
          <w:rFonts w:ascii="Calibri" w:hAnsi="Calibri" w:cs="Calibri"/>
          <w:sz w:val="22"/>
          <w:szCs w:val="22"/>
        </w:rPr>
      </w:pPr>
      <w:hyperlink r:id="rId10" w:history="1">
        <w:r w:rsidRPr="00987BC9">
          <w:rPr>
            <w:rStyle w:val="Hyperlink"/>
            <w:rFonts w:ascii="Calibri" w:hAnsi="Calibri" w:cs="Calibri"/>
            <w:sz w:val="22"/>
            <w:szCs w:val="22"/>
          </w:rPr>
          <w:t>https://youtu.be/zrUNJf3W8-4</w:t>
        </w:r>
      </w:hyperlink>
    </w:p>
    <w:p w14:paraId="2D4BE523" w14:textId="77777777" w:rsidR="00EF4975" w:rsidRDefault="00EF4975" w:rsidP="00CC419B">
      <w:pPr>
        <w:rPr>
          <w:rFonts w:ascii="Calibri" w:hAnsi="Calibri" w:cs="Calibri"/>
          <w:sz w:val="22"/>
          <w:szCs w:val="22"/>
        </w:rPr>
      </w:pPr>
    </w:p>
    <w:p w14:paraId="62C874AD" w14:textId="4409F84D" w:rsidR="00464E1F" w:rsidRPr="00CC45CE" w:rsidRDefault="00464E1F" w:rsidP="00CC419B">
      <w:pPr>
        <w:rPr>
          <w:rFonts w:ascii="Calibri" w:hAnsi="Calibri" w:cs="Calibri"/>
          <w:vanish/>
          <w:sz w:val="22"/>
          <w:szCs w:val="22"/>
        </w:rPr>
      </w:pPr>
      <w:r>
        <w:rPr>
          <w:vanish/>
        </w:rPr>
        <w:fldChar w:fldCharType="begin"/>
      </w:r>
      <w:r>
        <w:rPr>
          <w:vanish/>
        </w:rPr>
        <w:instrText>HYPERLINK "https://youtu.be/zrUNJf3W8-4"</w:instrText>
      </w:r>
      <w:r>
        <w:rPr>
          <w:vanish/>
        </w:rPr>
      </w:r>
      <w:r>
        <w:rPr>
          <w:vanish/>
        </w:rPr>
        <w:fldChar w:fldCharType="separate"/>
      </w:r>
      <w:r>
        <w:rPr>
          <w:rStyle w:val="Hyperlink"/>
          <w:rFonts w:ascii="Calibri" w:hAnsi="Calibri"/>
          <w:vanish/>
          <w:sz w:val="22"/>
        </w:rPr>
        <w:t>https://youtu.be/zrUNJf3W8-4</w:t>
      </w:r>
      <w:r>
        <w:rPr>
          <w:vanish/>
        </w:rPr>
        <w:fldChar w:fldCharType="end"/>
      </w:r>
    </w:p>
    <w:p w14:paraId="236E62B2" w14:textId="77777777" w:rsidR="00CC419B" w:rsidRPr="00CC45CE" w:rsidRDefault="00CC419B" w:rsidP="00CC419B">
      <w:pPr>
        <w:rPr>
          <w:rFonts w:ascii="Calibri" w:hAnsi="Calibri" w:cs="Calibri"/>
          <w:vanish/>
          <w:color w:val="000000" w:themeColor="text1"/>
          <w:sz w:val="22"/>
          <w:szCs w:val="22"/>
        </w:rPr>
      </w:pPr>
    </w:p>
    <w:p w14:paraId="3671C46F" w14:textId="608E5AA8" w:rsidR="003A6419" w:rsidRPr="00CC45CE" w:rsidRDefault="00A523EA" w:rsidP="006D2E7A">
      <w:pPr>
        <w:pStyle w:val="KeinLeerraum"/>
        <w:rPr>
          <w:rFonts w:ascii="Calibri" w:hAnsi="Calibri" w:cs="Calibri"/>
          <w:vanish/>
          <w:color w:val="000000" w:themeColor="text1"/>
          <w:sz w:val="22"/>
          <w:szCs w:val="22"/>
        </w:rPr>
      </w:pPr>
      <w:r>
        <w:rPr>
          <w:rFonts w:ascii="Calibri" w:hAnsi="Calibri"/>
          <w:vanish/>
          <w:sz w:val="22"/>
          <w:lang w:val="en-US"/>
        </w:rPr>
        <w:t xml:space="preserve">#Cameo  #ForLumenBeings  </w:t>
      </w:r>
      <w:r>
        <w:rPr>
          <w:rFonts w:ascii="Calibri" w:hAnsi="Calibri"/>
          <w:vanish/>
          <w:color w:val="0D0D0D" w:themeColor="text1" w:themeTint="F2"/>
          <w:sz w:val="22"/>
          <w:lang w:val="en-US"/>
        </w:rPr>
        <w:t xml:space="preserve">#ProLighting  </w:t>
      </w:r>
      <w:r>
        <w:rPr>
          <w:rFonts w:ascii="Calibri" w:hAnsi="Calibri"/>
          <w:vanish/>
          <w:color w:val="0D0D0D" w:themeColor="text1" w:themeTint="F2"/>
          <w:sz w:val="22"/>
        </w:rPr>
        <w:t>#EngineeringFascination</w:t>
      </w:r>
    </w:p>
    <w:p w14:paraId="2BF223E0" w14:textId="77777777" w:rsidR="00A523EA" w:rsidRPr="00795B52" w:rsidRDefault="00A523EA" w:rsidP="006D2E7A">
      <w:pPr>
        <w:pStyle w:val="KeinLeerraum"/>
        <w:rPr>
          <w:rFonts w:ascii="Calibri" w:hAnsi="Calibri" w:cs="Calibri"/>
          <w:color w:val="0D0D0D" w:themeColor="text1" w:themeTint="F2"/>
          <w:sz w:val="22"/>
          <w:szCs w:val="22"/>
          <w:highlight w:val="yellow"/>
          <w:lang w:val="en-US"/>
        </w:rPr>
      </w:pPr>
    </w:p>
    <w:p w14:paraId="45899D35" w14:textId="24899B17" w:rsidR="00E05A29" w:rsidRPr="00795B52" w:rsidRDefault="006D2E7A" w:rsidP="00E05A29">
      <w:pPr>
        <w:rPr>
          <w:rStyle w:val="Hyperlink"/>
          <w:rFonts w:ascii="Calibri" w:hAnsi="Calibri" w:cs="Calibri"/>
          <w:sz w:val="22"/>
          <w:szCs w:val="22"/>
        </w:rPr>
      </w:pPr>
      <w:r>
        <w:rPr>
          <w:rFonts w:ascii="Calibri" w:hAnsi="Calibri"/>
          <w:b/>
          <w:sz w:val="22"/>
        </w:rPr>
        <w:t xml:space="preserve">Más información en: </w:t>
      </w:r>
    </w:p>
    <w:p w14:paraId="69E1E3FD" w14:textId="496E6E8E" w:rsidR="004F3D40" w:rsidRPr="00E84257" w:rsidRDefault="00E84257" w:rsidP="004F3D40">
      <w:pPr>
        <w:rPr>
          <w:rStyle w:val="Hyperlink"/>
          <w:rFonts w:ascii="Calibri" w:eastAsia="Arial" w:hAnsi="Calibri" w:cs="Calibri"/>
          <w:sz w:val="22"/>
          <w:szCs w:val="22"/>
        </w:rPr>
      </w:pPr>
      <w:hyperlink r:id="rId11" w:history="1">
        <w:r>
          <w:rPr>
            <w:rStyle w:val="Hyperlink"/>
            <w:rFonts w:ascii="Calibri" w:hAnsi="Calibri"/>
            <w:sz w:val="22"/>
            <w:lang w:val="en-US"/>
          </w:rPr>
          <w:t>cameolight.com/opusx4ip</w:t>
        </w:r>
      </w:hyperlink>
    </w:p>
    <w:p w14:paraId="579C3CBA" w14:textId="77777777" w:rsidR="004F3D40" w:rsidRPr="00E84257" w:rsidRDefault="004F3D40" w:rsidP="00E05A29">
      <w:pPr>
        <w:rPr>
          <w:rFonts w:ascii="Calibri" w:hAnsi="Calibri" w:cs="Calibri"/>
          <w:b/>
          <w:sz w:val="22"/>
          <w:szCs w:val="22"/>
          <w:lang w:val="en-US"/>
        </w:rPr>
      </w:pPr>
    </w:p>
    <w:p w14:paraId="0099F6AF" w14:textId="77777777" w:rsidR="00900E5E" w:rsidRPr="00E84257" w:rsidRDefault="00900E5E" w:rsidP="00900E5E">
      <w:pPr>
        <w:rPr>
          <w:rStyle w:val="Hyperlink"/>
          <w:rFonts w:ascii="Calibri" w:eastAsia="Arial" w:hAnsi="Calibri" w:cs="Calibri"/>
          <w:b/>
          <w:bCs/>
          <w:color w:val="auto"/>
          <w:sz w:val="22"/>
          <w:szCs w:val="22"/>
          <w:u w:val="none"/>
        </w:rPr>
      </w:pPr>
      <w:hyperlink r:id="rId12" w:history="1">
        <w:r w:rsidRPr="00E84257">
          <w:rPr>
            <w:rStyle w:val="Hyperlink"/>
            <w:rFonts w:ascii="Calibri" w:hAnsi="Calibri"/>
            <w:sz w:val="22"/>
            <w:lang w:val="en-US"/>
          </w:rPr>
          <w:t>adamhall.com</w:t>
        </w:r>
      </w:hyperlink>
      <w:r w:rsidRPr="00E84257">
        <w:rPr>
          <w:rFonts w:ascii="Calibri" w:hAnsi="Calibri"/>
          <w:sz w:val="22"/>
          <w:u w:val="single"/>
          <w:lang w:val="en-US"/>
        </w:rPr>
        <w:br/>
      </w:r>
    </w:p>
    <w:p w14:paraId="55CA47A5" w14:textId="77777777" w:rsidR="00E84257" w:rsidRPr="00766A18" w:rsidRDefault="00E84257" w:rsidP="00E84257">
      <w:pPr>
        <w:pStyle w:val="KeinLeerraum"/>
        <w:rPr>
          <w:rFonts w:ascii="Calibri" w:hAnsi="Calibri"/>
          <w:b/>
          <w:color w:val="808080"/>
          <w:sz w:val="18"/>
        </w:rPr>
      </w:pPr>
      <w:r>
        <w:rPr>
          <w:rFonts w:ascii="Calibri" w:hAnsi="Calibri"/>
          <w:b/>
          <w:color w:val="808080"/>
          <w:sz w:val="18"/>
        </w:rPr>
        <w:t>Acerca de Adam Hall </w:t>
      </w:r>
      <w:proofErr w:type="spellStart"/>
      <w:r>
        <w:rPr>
          <w:rFonts w:ascii="Calibri" w:hAnsi="Calibri"/>
          <w:b/>
          <w:color w:val="808080"/>
          <w:sz w:val="18"/>
        </w:rPr>
        <w:t>Group</w:t>
      </w:r>
      <w:proofErr w:type="spellEnd"/>
    </w:p>
    <w:p w14:paraId="4C2B6167" w14:textId="77777777" w:rsidR="00E84257" w:rsidRPr="00D31732" w:rsidRDefault="00E84257" w:rsidP="00E84257">
      <w:pPr>
        <w:pStyle w:val="KeinLeerraum"/>
        <w:rPr>
          <w:rFonts w:ascii="Calibri" w:hAnsi="Calibri"/>
          <w:color w:val="808080"/>
          <w:sz w:val="18"/>
        </w:rPr>
      </w:pPr>
      <w:r>
        <w:rPr>
          <w:rFonts w:ascii="Calibri" w:hAnsi="Calibri"/>
          <w:color w:val="808080"/>
          <w:sz w:val="18"/>
        </w:rPr>
        <w:t xml:space="preserve">Adam Hall </w:t>
      </w:r>
      <w:proofErr w:type="spellStart"/>
      <w:r>
        <w:rPr>
          <w:rFonts w:ascii="Calibri" w:hAnsi="Calibri"/>
          <w:color w:val="808080"/>
          <w:sz w:val="18"/>
        </w:rPr>
        <w:t>Group</w:t>
      </w:r>
      <w:proofErr w:type="spellEnd"/>
      <w:r>
        <w:rPr>
          <w:rFonts w:ascii="Calibri" w:hAnsi="Calibri"/>
          <w:color w:val="808080"/>
          <w:sz w:val="18"/>
        </w:rPr>
        <w:t xml:space="preserve"> es un fabricante y distribuidor alemán líder que ofrece soluciones de tecnología de eventos para socios comerciales de todo el mundo. Su público objetivo incluye, entre otros, a minoristas, distribuidores B2B, empresas de alquiler y organización de eventos, estudios de televisión, integradores audiovisuales y de sistemas, empresas tanto privadas como públicas y fabricantes de </w:t>
      </w:r>
      <w:proofErr w:type="spellStart"/>
      <w:r>
        <w:rPr>
          <w:rFonts w:ascii="Calibri" w:hAnsi="Calibri"/>
          <w:color w:val="808080"/>
          <w:sz w:val="18"/>
        </w:rPr>
        <w:t>flightcases</w:t>
      </w:r>
      <w:proofErr w:type="spellEnd"/>
      <w:r>
        <w:rPr>
          <w:rFonts w:ascii="Calibri" w:hAnsi="Calibri"/>
          <w:color w:val="808080"/>
          <w:sz w:val="18"/>
        </w:rPr>
        <w:t xml:space="preserve"> industriales. Con sus marcas </w:t>
      </w:r>
      <w:r w:rsidRPr="00766A18">
        <w:rPr>
          <w:rFonts w:ascii="Calibri" w:hAnsi="Calibri"/>
          <w:b/>
          <w:color w:val="808080"/>
          <w:sz w:val="18"/>
        </w:rPr>
        <w:t>LD </w:t>
      </w:r>
      <w:proofErr w:type="spellStart"/>
      <w:r w:rsidRPr="00766A18">
        <w:rPr>
          <w:rFonts w:ascii="Calibri" w:hAnsi="Calibri"/>
          <w:b/>
          <w:color w:val="808080"/>
          <w:sz w:val="18"/>
        </w:rPr>
        <w:t>Systems</w:t>
      </w:r>
      <w:proofErr w:type="spellEnd"/>
      <w:r w:rsidRPr="00766A18">
        <w:rPr>
          <w:rFonts w:ascii="Calibri" w:hAnsi="Calibri"/>
          <w:b/>
          <w:color w:val="808080"/>
          <w:sz w:val="18"/>
        </w:rPr>
        <w:t xml:space="preserve">®, Cameo®, </w:t>
      </w:r>
      <w:proofErr w:type="spellStart"/>
      <w:r w:rsidRPr="00766A18">
        <w:rPr>
          <w:rFonts w:ascii="Calibri" w:hAnsi="Calibri"/>
          <w:b/>
          <w:color w:val="808080"/>
          <w:sz w:val="18"/>
        </w:rPr>
        <w:t>Gravity</w:t>
      </w:r>
      <w:proofErr w:type="spellEnd"/>
      <w:r w:rsidRPr="00766A18">
        <w:rPr>
          <w:rFonts w:ascii="Calibri" w:hAnsi="Calibri"/>
          <w:b/>
          <w:color w:val="808080"/>
          <w:sz w:val="18"/>
        </w:rPr>
        <w:t>®, Defender®, Palmer® y Adam Hall®</w:t>
      </w:r>
      <w:r>
        <w:rPr>
          <w:rFonts w:ascii="Calibri" w:hAnsi="Calibri"/>
          <w:color w:val="808080"/>
          <w:sz w:val="18"/>
        </w:rPr>
        <w:t xml:space="preserve">, la empresa distribuye una amplia gama de equipos profesionales de audio e iluminación, así como equipamiento para escenario y hardware para </w:t>
      </w:r>
      <w:proofErr w:type="spellStart"/>
      <w:r>
        <w:rPr>
          <w:rFonts w:ascii="Calibri" w:hAnsi="Calibri"/>
          <w:color w:val="808080"/>
          <w:sz w:val="18"/>
        </w:rPr>
        <w:t>flightcases</w:t>
      </w:r>
      <w:proofErr w:type="spellEnd"/>
      <w:r>
        <w:rPr>
          <w:rFonts w:ascii="Calibri" w:hAnsi="Calibri"/>
          <w:color w:val="808080"/>
          <w:sz w:val="18"/>
        </w:rPr>
        <w:t xml:space="preserve">. Desde su fundación en 1975, Adam Hall </w:t>
      </w:r>
      <w:proofErr w:type="spellStart"/>
      <w:r>
        <w:rPr>
          <w:rFonts w:ascii="Calibri" w:hAnsi="Calibri"/>
          <w:color w:val="808080"/>
          <w:sz w:val="18"/>
        </w:rPr>
        <w:t>Group</w:t>
      </w:r>
      <w:proofErr w:type="spellEnd"/>
      <w:r>
        <w:rPr>
          <w:rFonts w:ascii="Calibri" w:hAnsi="Calibri"/>
          <w:color w:val="808080"/>
          <w:sz w:val="18"/>
        </w:rPr>
        <w:t xml:space="preserve"> se ha convertido en una empresa moderna e innovadora en el sector de tecnología de eventos y dispone de un centro logístico con un almacén de más de 14 000 metros cuadrados próximo a su sede corporativa, no lejos de Fráncfort del Meno (Alemania). Gracias a su enfoque en la creación de valor y en el servicio que presta, Adam Hall </w:t>
      </w:r>
      <w:proofErr w:type="spellStart"/>
      <w:r>
        <w:rPr>
          <w:rFonts w:ascii="Calibri" w:hAnsi="Calibri"/>
          <w:color w:val="808080"/>
          <w:sz w:val="18"/>
        </w:rPr>
        <w:t>Group</w:t>
      </w:r>
      <w:proofErr w:type="spellEnd"/>
      <w:r>
        <w:rPr>
          <w:rFonts w:ascii="Calibri" w:hAnsi="Calibri"/>
          <w:color w:val="808080"/>
          <w:sz w:val="18"/>
        </w:rPr>
        <w:t xml:space="preserve"> ya cuenta con toda una serie de reconocimientos internacionales concedidos por sus desarrollos innovadores y diseños pioneros por parte de diversas instituciones de prestigio tales como "Red </w:t>
      </w:r>
      <w:proofErr w:type="spellStart"/>
      <w:r>
        <w:rPr>
          <w:rFonts w:ascii="Calibri" w:hAnsi="Calibri"/>
          <w:color w:val="808080"/>
          <w:sz w:val="18"/>
        </w:rPr>
        <w:t>Dot</w:t>
      </w:r>
      <w:proofErr w:type="spellEnd"/>
      <w:r>
        <w:rPr>
          <w:rFonts w:ascii="Calibri" w:hAnsi="Calibri"/>
          <w:color w:val="808080"/>
          <w:sz w:val="18"/>
        </w:rPr>
        <w:t xml:space="preserve">", "German </w:t>
      </w:r>
      <w:proofErr w:type="spellStart"/>
      <w:r>
        <w:rPr>
          <w:rFonts w:ascii="Calibri" w:hAnsi="Calibri"/>
          <w:color w:val="808080"/>
          <w:sz w:val="18"/>
        </w:rPr>
        <w:t>Design</w:t>
      </w:r>
      <w:proofErr w:type="spellEnd"/>
      <w:r>
        <w:rPr>
          <w:rFonts w:ascii="Calibri" w:hAnsi="Calibri"/>
          <w:color w:val="808080"/>
          <w:sz w:val="18"/>
        </w:rPr>
        <w:t xml:space="preserve"> </w:t>
      </w:r>
      <w:proofErr w:type="spellStart"/>
      <w:r>
        <w:rPr>
          <w:rFonts w:ascii="Calibri" w:hAnsi="Calibri"/>
          <w:color w:val="808080"/>
          <w:sz w:val="18"/>
        </w:rPr>
        <w:t>Award</w:t>
      </w:r>
      <w:proofErr w:type="spellEnd"/>
      <w:r>
        <w:rPr>
          <w:rFonts w:ascii="Calibri" w:hAnsi="Calibri"/>
          <w:color w:val="808080"/>
          <w:sz w:val="18"/>
        </w:rPr>
        <w:t>" e "</w:t>
      </w:r>
      <w:proofErr w:type="spellStart"/>
      <w:r>
        <w:rPr>
          <w:rFonts w:ascii="Calibri" w:hAnsi="Calibri"/>
          <w:color w:val="808080"/>
          <w:sz w:val="18"/>
        </w:rPr>
        <w:t>iF</w:t>
      </w:r>
      <w:proofErr w:type="spellEnd"/>
      <w:r>
        <w:rPr>
          <w:rFonts w:ascii="Calibri" w:hAnsi="Calibri"/>
          <w:color w:val="808080"/>
          <w:sz w:val="18"/>
        </w:rPr>
        <w:t xml:space="preserve"> Industrie </w:t>
      </w:r>
      <w:proofErr w:type="spellStart"/>
      <w:r>
        <w:rPr>
          <w:rFonts w:ascii="Calibri" w:hAnsi="Calibri"/>
          <w:color w:val="808080"/>
          <w:sz w:val="18"/>
        </w:rPr>
        <w:t>Forum</w:t>
      </w:r>
      <w:proofErr w:type="spellEnd"/>
      <w:r>
        <w:rPr>
          <w:rFonts w:ascii="Calibri" w:hAnsi="Calibri"/>
          <w:color w:val="808080"/>
          <w:sz w:val="18"/>
        </w:rPr>
        <w:t xml:space="preserve"> </w:t>
      </w:r>
      <w:proofErr w:type="spellStart"/>
      <w:r>
        <w:rPr>
          <w:rFonts w:ascii="Calibri" w:hAnsi="Calibri"/>
          <w:color w:val="808080"/>
          <w:sz w:val="18"/>
        </w:rPr>
        <w:t>Design</w:t>
      </w:r>
      <w:proofErr w:type="spellEnd"/>
      <w:r>
        <w:rPr>
          <w:rFonts w:ascii="Calibri" w:hAnsi="Calibri"/>
          <w:color w:val="808080"/>
          <w:sz w:val="18"/>
        </w:rPr>
        <w:t>". En colaboración con la agencia de diseño F. A. Porsche, LD </w:t>
      </w:r>
      <w:proofErr w:type="spellStart"/>
      <w:r>
        <w:rPr>
          <w:rFonts w:ascii="Calibri" w:hAnsi="Calibri"/>
          <w:color w:val="808080"/>
          <w:sz w:val="18"/>
        </w:rPr>
        <w:t>Systems</w:t>
      </w:r>
      <w:proofErr w:type="spellEnd"/>
      <w:r>
        <w:rPr>
          <w:rFonts w:ascii="Calibri" w:hAnsi="Calibri"/>
          <w:color w:val="808080"/>
          <w:sz w:val="18"/>
        </w:rPr>
        <w:t xml:space="preserve">® anticipa el futuro del diseño para audio profesional con su emblemática columna de altavoces MAUI® P900 y ha sido reconocido recientemente por ello con el codiciado premio German </w:t>
      </w:r>
      <w:proofErr w:type="spellStart"/>
      <w:r>
        <w:rPr>
          <w:rFonts w:ascii="Calibri" w:hAnsi="Calibri"/>
          <w:color w:val="808080"/>
          <w:sz w:val="18"/>
        </w:rPr>
        <w:t>Design</w:t>
      </w:r>
      <w:proofErr w:type="spellEnd"/>
      <w:r>
        <w:rPr>
          <w:rFonts w:ascii="Calibri" w:hAnsi="Calibri"/>
          <w:color w:val="808080"/>
          <w:sz w:val="18"/>
        </w:rPr>
        <w:t xml:space="preserve"> </w:t>
      </w:r>
      <w:proofErr w:type="spellStart"/>
      <w:r>
        <w:rPr>
          <w:rFonts w:ascii="Calibri" w:hAnsi="Calibri"/>
          <w:color w:val="808080"/>
          <w:sz w:val="18"/>
        </w:rPr>
        <w:t>Award</w:t>
      </w:r>
      <w:proofErr w:type="spellEnd"/>
      <w:r>
        <w:rPr>
          <w:rFonts w:ascii="Calibri" w:hAnsi="Calibri"/>
          <w:color w:val="808080"/>
          <w:sz w:val="18"/>
        </w:rPr>
        <w:t>. Más información sobre Adam Hall </w:t>
      </w:r>
      <w:proofErr w:type="spellStart"/>
      <w:r>
        <w:rPr>
          <w:rFonts w:ascii="Calibri" w:hAnsi="Calibri"/>
          <w:color w:val="808080"/>
          <w:sz w:val="18"/>
        </w:rPr>
        <w:t>Group</w:t>
      </w:r>
      <w:proofErr w:type="spellEnd"/>
      <w:r>
        <w:rPr>
          <w:rFonts w:ascii="Calibri" w:hAnsi="Calibri"/>
          <w:color w:val="808080"/>
          <w:sz w:val="18"/>
        </w:rPr>
        <w:t xml:space="preserve"> en el sitio web </w:t>
      </w:r>
      <w:hyperlink r:id="rId13">
        <w:r>
          <w:rPr>
            <w:rStyle w:val="Hyperlink"/>
            <w:rFonts w:ascii="Calibri" w:hAnsi="Calibri"/>
            <w:sz w:val="18"/>
          </w:rPr>
          <w:t>www.adamhall.com</w:t>
        </w:r>
      </w:hyperlink>
      <w:r w:rsidRPr="00766A18">
        <w:rPr>
          <w:rFonts w:ascii="Calibri" w:hAnsi="Calibri"/>
          <w:color w:val="808080" w:themeColor="background1" w:themeShade="80"/>
          <w:sz w:val="18"/>
        </w:rPr>
        <w:t>.</w:t>
      </w:r>
    </w:p>
    <w:p w14:paraId="5300F5D9" w14:textId="12B68F09" w:rsidR="000C2D39" w:rsidRPr="008A4786" w:rsidRDefault="000C2D39" w:rsidP="00900E5E">
      <w:pPr>
        <w:rPr>
          <w:rFonts w:ascii="Calibri" w:hAnsi="Calibri" w:cs="Calibri"/>
          <w:bCs/>
          <w:color w:val="808080" w:themeColor="background1" w:themeShade="80"/>
          <w:sz w:val="18"/>
          <w:szCs w:val="18"/>
        </w:rPr>
      </w:pPr>
    </w:p>
    <w:sectPr w:rsidR="000C2D39" w:rsidRPr="008A4786" w:rsidSect="00021A96">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74180" w14:textId="77777777" w:rsidR="0002787D" w:rsidRDefault="0002787D" w:rsidP="004330C6">
      <w:r>
        <w:separator/>
      </w:r>
    </w:p>
  </w:endnote>
  <w:endnote w:type="continuationSeparator" w:id="0">
    <w:p w14:paraId="68A113F7" w14:textId="77777777" w:rsidR="0002787D" w:rsidRDefault="0002787D" w:rsidP="004330C6">
      <w:r>
        <w:continuationSeparator/>
      </w:r>
    </w:p>
  </w:endnote>
  <w:endnote w:type="continuationNotice" w:id="1">
    <w:p w14:paraId="23787099" w14:textId="77777777" w:rsidR="0002787D" w:rsidRDefault="000278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8AE8A" w14:textId="77777777" w:rsidR="004330C6" w:rsidRDefault="000264B5">
    <w:pPr>
      <w:pStyle w:val="Fuzeile"/>
    </w:pPr>
    <w:r>
      <w:rPr>
        <w:noProof/>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6C834" w14:textId="77777777" w:rsidR="0002787D" w:rsidRDefault="0002787D" w:rsidP="004330C6">
      <w:r>
        <w:separator/>
      </w:r>
    </w:p>
  </w:footnote>
  <w:footnote w:type="continuationSeparator" w:id="0">
    <w:p w14:paraId="2354DC37" w14:textId="77777777" w:rsidR="0002787D" w:rsidRDefault="0002787D" w:rsidP="004330C6">
      <w:r>
        <w:continuationSeparator/>
      </w:r>
    </w:p>
  </w:footnote>
  <w:footnote w:type="continuationNotice" w:id="1">
    <w:p w14:paraId="19AE7396" w14:textId="77777777" w:rsidR="0002787D" w:rsidRDefault="000278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8EFD" w14:textId="77777777" w:rsidR="004330C6" w:rsidRPr="004304C9" w:rsidRDefault="004330C6" w:rsidP="004330C6">
    <w:pPr>
      <w:pStyle w:val="Kopfzeile"/>
      <w:jc w:val="right"/>
      <w:rPr>
        <w:u w:val="single"/>
      </w:rPr>
    </w:pPr>
    <w:r>
      <w:rPr>
        <w:noProof/>
      </w:rPr>
      <w:drawing>
        <wp:inline distT="0" distB="0" distL="0" distR="0" wp14:anchorId="28CE6ED3" wp14:editId="330E737D">
          <wp:extent cx="2333784" cy="85217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rotWithShape="1">
                  <a:blip r:embed="rId1">
                    <a:extLst>
                      <a:ext uri="{28A0092B-C50C-407E-A947-70E740481C1C}">
                        <a14:useLocalDpi xmlns:a14="http://schemas.microsoft.com/office/drawing/2010/main" val="0"/>
                      </a:ext>
                    </a:extLst>
                  </a:blip>
                  <a:srcRect l="-16021" t="-15964" r="-16021" b="-15964"/>
                  <a:stretch>
                    <a:fillRect/>
                  </a:stretch>
                </pic:blipFill>
                <pic:spPr bwMode="auto">
                  <a:xfrm>
                    <a:off x="0" y="0"/>
                    <a:ext cx="2367267" cy="864396"/>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2875297">
    <w:abstractNumId w:val="1"/>
  </w:num>
  <w:num w:numId="2" w16cid:durableId="713044667">
    <w:abstractNumId w:val="14"/>
  </w:num>
  <w:num w:numId="3" w16cid:durableId="124858836">
    <w:abstractNumId w:val="8"/>
  </w:num>
  <w:num w:numId="4" w16cid:durableId="1873876861">
    <w:abstractNumId w:val="17"/>
  </w:num>
  <w:num w:numId="5" w16cid:durableId="1067267101">
    <w:abstractNumId w:val="5"/>
  </w:num>
  <w:num w:numId="6" w16cid:durableId="1610889376">
    <w:abstractNumId w:val="6"/>
  </w:num>
  <w:num w:numId="7" w16cid:durableId="770128844">
    <w:abstractNumId w:val="19"/>
  </w:num>
  <w:num w:numId="8" w16cid:durableId="1984197399">
    <w:abstractNumId w:val="7"/>
  </w:num>
  <w:num w:numId="9" w16cid:durableId="786697840">
    <w:abstractNumId w:val="18"/>
  </w:num>
  <w:num w:numId="10" w16cid:durableId="1027409840">
    <w:abstractNumId w:val="3"/>
  </w:num>
  <w:num w:numId="11" w16cid:durableId="415398421">
    <w:abstractNumId w:val="15"/>
  </w:num>
  <w:num w:numId="12" w16cid:durableId="1442071086">
    <w:abstractNumId w:val="10"/>
  </w:num>
  <w:num w:numId="13" w16cid:durableId="614794064">
    <w:abstractNumId w:val="20"/>
  </w:num>
  <w:num w:numId="14" w16cid:durableId="1814517221">
    <w:abstractNumId w:val="0"/>
  </w:num>
  <w:num w:numId="15" w16cid:durableId="1753851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735781806">
    <w:abstractNumId w:val="9"/>
  </w:num>
  <w:num w:numId="17" w16cid:durableId="1313605259">
    <w:abstractNumId w:val="2"/>
  </w:num>
  <w:num w:numId="18" w16cid:durableId="1827743210">
    <w:abstractNumId w:val="16"/>
  </w:num>
  <w:num w:numId="19" w16cid:durableId="598024638">
    <w:abstractNumId w:val="4"/>
  </w:num>
  <w:num w:numId="20" w16cid:durableId="24017507">
    <w:abstractNumId w:val="11"/>
  </w:num>
  <w:num w:numId="21" w16cid:durableId="4261217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10D62"/>
    <w:rsid w:val="00012478"/>
    <w:rsid w:val="0001272F"/>
    <w:rsid w:val="00013EB1"/>
    <w:rsid w:val="00015E13"/>
    <w:rsid w:val="00016A96"/>
    <w:rsid w:val="0002119C"/>
    <w:rsid w:val="00021A96"/>
    <w:rsid w:val="000264B5"/>
    <w:rsid w:val="0002787D"/>
    <w:rsid w:val="000310C8"/>
    <w:rsid w:val="00031E80"/>
    <w:rsid w:val="000347EC"/>
    <w:rsid w:val="000374EE"/>
    <w:rsid w:val="00037A80"/>
    <w:rsid w:val="00042DFF"/>
    <w:rsid w:val="000433A7"/>
    <w:rsid w:val="00044A8E"/>
    <w:rsid w:val="00045C04"/>
    <w:rsid w:val="0005069C"/>
    <w:rsid w:val="00055448"/>
    <w:rsid w:val="000619FA"/>
    <w:rsid w:val="00065525"/>
    <w:rsid w:val="00066B40"/>
    <w:rsid w:val="000818EA"/>
    <w:rsid w:val="00086C2C"/>
    <w:rsid w:val="000915D6"/>
    <w:rsid w:val="0009192E"/>
    <w:rsid w:val="00092E57"/>
    <w:rsid w:val="00093AB0"/>
    <w:rsid w:val="00094AE6"/>
    <w:rsid w:val="000A43A0"/>
    <w:rsid w:val="000A5344"/>
    <w:rsid w:val="000B4CB9"/>
    <w:rsid w:val="000B7E01"/>
    <w:rsid w:val="000C2D39"/>
    <w:rsid w:val="000C460A"/>
    <w:rsid w:val="000C5BAB"/>
    <w:rsid w:val="000C6A86"/>
    <w:rsid w:val="000D5925"/>
    <w:rsid w:val="000E1885"/>
    <w:rsid w:val="000E3EBF"/>
    <w:rsid w:val="000E679A"/>
    <w:rsid w:val="000F0A4E"/>
    <w:rsid w:val="000F474B"/>
    <w:rsid w:val="00103639"/>
    <w:rsid w:val="00105CBE"/>
    <w:rsid w:val="00111329"/>
    <w:rsid w:val="00113115"/>
    <w:rsid w:val="0011335A"/>
    <w:rsid w:val="0011623C"/>
    <w:rsid w:val="00117311"/>
    <w:rsid w:val="00117B88"/>
    <w:rsid w:val="00120233"/>
    <w:rsid w:val="001205C6"/>
    <w:rsid w:val="00121ECB"/>
    <w:rsid w:val="00121EEB"/>
    <w:rsid w:val="00124F49"/>
    <w:rsid w:val="00127E30"/>
    <w:rsid w:val="00134EF8"/>
    <w:rsid w:val="00135BAE"/>
    <w:rsid w:val="00136957"/>
    <w:rsid w:val="00144C5D"/>
    <w:rsid w:val="001452D7"/>
    <w:rsid w:val="00145E8F"/>
    <w:rsid w:val="00152521"/>
    <w:rsid w:val="001535EF"/>
    <w:rsid w:val="001543F7"/>
    <w:rsid w:val="00161478"/>
    <w:rsid w:val="00162DF3"/>
    <w:rsid w:val="00164685"/>
    <w:rsid w:val="00166E69"/>
    <w:rsid w:val="00172841"/>
    <w:rsid w:val="00174A8A"/>
    <w:rsid w:val="00175DBD"/>
    <w:rsid w:val="00180B65"/>
    <w:rsid w:val="00184D8B"/>
    <w:rsid w:val="001905C4"/>
    <w:rsid w:val="00190662"/>
    <w:rsid w:val="00193429"/>
    <w:rsid w:val="00197BE9"/>
    <w:rsid w:val="001A1584"/>
    <w:rsid w:val="001A27A0"/>
    <w:rsid w:val="001B0461"/>
    <w:rsid w:val="001B7E2C"/>
    <w:rsid w:val="001C15E9"/>
    <w:rsid w:val="001C2BCB"/>
    <w:rsid w:val="001C5825"/>
    <w:rsid w:val="001C5D7F"/>
    <w:rsid w:val="001D3A0C"/>
    <w:rsid w:val="001D6B8D"/>
    <w:rsid w:val="001D6F99"/>
    <w:rsid w:val="001E29E8"/>
    <w:rsid w:val="001E51CC"/>
    <w:rsid w:val="001E5DDF"/>
    <w:rsid w:val="001E7D25"/>
    <w:rsid w:val="001F0E84"/>
    <w:rsid w:val="001F4F9B"/>
    <w:rsid w:val="001F5828"/>
    <w:rsid w:val="001F6681"/>
    <w:rsid w:val="0020235E"/>
    <w:rsid w:val="002034DB"/>
    <w:rsid w:val="00203A56"/>
    <w:rsid w:val="00204BAF"/>
    <w:rsid w:val="00205109"/>
    <w:rsid w:val="002072E5"/>
    <w:rsid w:val="00207525"/>
    <w:rsid w:val="0020758C"/>
    <w:rsid w:val="002127F4"/>
    <w:rsid w:val="00214A26"/>
    <w:rsid w:val="00215123"/>
    <w:rsid w:val="00215360"/>
    <w:rsid w:val="00216DA1"/>
    <w:rsid w:val="002171CF"/>
    <w:rsid w:val="002176EA"/>
    <w:rsid w:val="00223279"/>
    <w:rsid w:val="002276DD"/>
    <w:rsid w:val="00231201"/>
    <w:rsid w:val="002339BA"/>
    <w:rsid w:val="00237A80"/>
    <w:rsid w:val="00243B58"/>
    <w:rsid w:val="0024709A"/>
    <w:rsid w:val="00247B14"/>
    <w:rsid w:val="00247EDB"/>
    <w:rsid w:val="00253E5A"/>
    <w:rsid w:val="002544C4"/>
    <w:rsid w:val="00262160"/>
    <w:rsid w:val="00264D9A"/>
    <w:rsid w:val="0027394B"/>
    <w:rsid w:val="00280E05"/>
    <w:rsid w:val="002822E2"/>
    <w:rsid w:val="00283958"/>
    <w:rsid w:val="00283D6B"/>
    <w:rsid w:val="00285810"/>
    <w:rsid w:val="002956B9"/>
    <w:rsid w:val="002A24B1"/>
    <w:rsid w:val="002A71BC"/>
    <w:rsid w:val="002B050B"/>
    <w:rsid w:val="002B1920"/>
    <w:rsid w:val="002B2157"/>
    <w:rsid w:val="002B2BC8"/>
    <w:rsid w:val="002B49DF"/>
    <w:rsid w:val="002B520A"/>
    <w:rsid w:val="002B6ABD"/>
    <w:rsid w:val="002C0CC9"/>
    <w:rsid w:val="002C32D6"/>
    <w:rsid w:val="002C3433"/>
    <w:rsid w:val="002C49C9"/>
    <w:rsid w:val="002D279A"/>
    <w:rsid w:val="002D3E93"/>
    <w:rsid w:val="002D4A1E"/>
    <w:rsid w:val="002E158A"/>
    <w:rsid w:val="002E7B24"/>
    <w:rsid w:val="002F26D2"/>
    <w:rsid w:val="00301970"/>
    <w:rsid w:val="00302508"/>
    <w:rsid w:val="0030706D"/>
    <w:rsid w:val="00310642"/>
    <w:rsid w:val="00311FA5"/>
    <w:rsid w:val="00317208"/>
    <w:rsid w:val="00326656"/>
    <w:rsid w:val="00327337"/>
    <w:rsid w:val="00334BEA"/>
    <w:rsid w:val="003368D5"/>
    <w:rsid w:val="00340CFE"/>
    <w:rsid w:val="0034539C"/>
    <w:rsid w:val="003458A7"/>
    <w:rsid w:val="003520A7"/>
    <w:rsid w:val="00354360"/>
    <w:rsid w:val="00355ED4"/>
    <w:rsid w:val="003573C2"/>
    <w:rsid w:val="00362474"/>
    <w:rsid w:val="00362EA8"/>
    <w:rsid w:val="0036758E"/>
    <w:rsid w:val="003716B9"/>
    <w:rsid w:val="00371F2A"/>
    <w:rsid w:val="0037330B"/>
    <w:rsid w:val="00373E25"/>
    <w:rsid w:val="0037421A"/>
    <w:rsid w:val="00374348"/>
    <w:rsid w:val="003817D3"/>
    <w:rsid w:val="003834DC"/>
    <w:rsid w:val="003864D6"/>
    <w:rsid w:val="00387D35"/>
    <w:rsid w:val="00387F10"/>
    <w:rsid w:val="00391FEB"/>
    <w:rsid w:val="003920A4"/>
    <w:rsid w:val="00393466"/>
    <w:rsid w:val="00395591"/>
    <w:rsid w:val="003A6419"/>
    <w:rsid w:val="003B227F"/>
    <w:rsid w:val="003B5CF0"/>
    <w:rsid w:val="003C3F56"/>
    <w:rsid w:val="003C7650"/>
    <w:rsid w:val="003D4491"/>
    <w:rsid w:val="003D51DC"/>
    <w:rsid w:val="003D7D24"/>
    <w:rsid w:val="003E291B"/>
    <w:rsid w:val="003E4B2D"/>
    <w:rsid w:val="003E5409"/>
    <w:rsid w:val="003F6959"/>
    <w:rsid w:val="003F7E7D"/>
    <w:rsid w:val="00400E80"/>
    <w:rsid w:val="004037C1"/>
    <w:rsid w:val="00411C01"/>
    <w:rsid w:val="00415025"/>
    <w:rsid w:val="0042095F"/>
    <w:rsid w:val="00422766"/>
    <w:rsid w:val="00423486"/>
    <w:rsid w:val="00427E4E"/>
    <w:rsid w:val="00432C94"/>
    <w:rsid w:val="004330C6"/>
    <w:rsid w:val="00436349"/>
    <w:rsid w:val="0043686C"/>
    <w:rsid w:val="0043733D"/>
    <w:rsid w:val="00445DF3"/>
    <w:rsid w:val="00454E7E"/>
    <w:rsid w:val="0045598C"/>
    <w:rsid w:val="00457358"/>
    <w:rsid w:val="004624FD"/>
    <w:rsid w:val="00464E1F"/>
    <w:rsid w:val="0046543C"/>
    <w:rsid w:val="00471643"/>
    <w:rsid w:val="00477216"/>
    <w:rsid w:val="00480081"/>
    <w:rsid w:val="0048445A"/>
    <w:rsid w:val="0048479D"/>
    <w:rsid w:val="00485602"/>
    <w:rsid w:val="004858F2"/>
    <w:rsid w:val="00485F2E"/>
    <w:rsid w:val="004968EC"/>
    <w:rsid w:val="004A3B88"/>
    <w:rsid w:val="004A4098"/>
    <w:rsid w:val="004A5441"/>
    <w:rsid w:val="004A62CF"/>
    <w:rsid w:val="004B3599"/>
    <w:rsid w:val="004B39DF"/>
    <w:rsid w:val="004B5C13"/>
    <w:rsid w:val="004B6B8C"/>
    <w:rsid w:val="004C0829"/>
    <w:rsid w:val="004C0B62"/>
    <w:rsid w:val="004C33CB"/>
    <w:rsid w:val="004C3EC2"/>
    <w:rsid w:val="004D54E9"/>
    <w:rsid w:val="004E0C87"/>
    <w:rsid w:val="004E5409"/>
    <w:rsid w:val="004F3D40"/>
    <w:rsid w:val="004F5412"/>
    <w:rsid w:val="004F6E2D"/>
    <w:rsid w:val="005049B9"/>
    <w:rsid w:val="00507E4C"/>
    <w:rsid w:val="00511C7E"/>
    <w:rsid w:val="00512A72"/>
    <w:rsid w:val="00517564"/>
    <w:rsid w:val="005208EC"/>
    <w:rsid w:val="005213E5"/>
    <w:rsid w:val="00525819"/>
    <w:rsid w:val="00526CA6"/>
    <w:rsid w:val="00532A65"/>
    <w:rsid w:val="00541386"/>
    <w:rsid w:val="0054267D"/>
    <w:rsid w:val="00546AE6"/>
    <w:rsid w:val="00560A19"/>
    <w:rsid w:val="0056150C"/>
    <w:rsid w:val="00563E2E"/>
    <w:rsid w:val="00564647"/>
    <w:rsid w:val="00565832"/>
    <w:rsid w:val="00565E9E"/>
    <w:rsid w:val="0056631B"/>
    <w:rsid w:val="00567A8E"/>
    <w:rsid w:val="00570500"/>
    <w:rsid w:val="005734B4"/>
    <w:rsid w:val="005744F5"/>
    <w:rsid w:val="00576053"/>
    <w:rsid w:val="00576210"/>
    <w:rsid w:val="0057690B"/>
    <w:rsid w:val="00577A2D"/>
    <w:rsid w:val="00580A69"/>
    <w:rsid w:val="005876FE"/>
    <w:rsid w:val="00587895"/>
    <w:rsid w:val="00587CCD"/>
    <w:rsid w:val="005A17BC"/>
    <w:rsid w:val="005B49DD"/>
    <w:rsid w:val="005B7BB6"/>
    <w:rsid w:val="005C0807"/>
    <w:rsid w:val="005C3632"/>
    <w:rsid w:val="005C4A93"/>
    <w:rsid w:val="005D0CB4"/>
    <w:rsid w:val="005D4010"/>
    <w:rsid w:val="005D45A1"/>
    <w:rsid w:val="005E081F"/>
    <w:rsid w:val="005E37B4"/>
    <w:rsid w:val="005E4FBE"/>
    <w:rsid w:val="005F0633"/>
    <w:rsid w:val="005F0E7C"/>
    <w:rsid w:val="005F1275"/>
    <w:rsid w:val="005F2899"/>
    <w:rsid w:val="005F3FF6"/>
    <w:rsid w:val="005F4BAD"/>
    <w:rsid w:val="006006B0"/>
    <w:rsid w:val="00600743"/>
    <w:rsid w:val="006009FE"/>
    <w:rsid w:val="00605CC6"/>
    <w:rsid w:val="00610CDC"/>
    <w:rsid w:val="006142F5"/>
    <w:rsid w:val="00625995"/>
    <w:rsid w:val="00627A89"/>
    <w:rsid w:val="00630316"/>
    <w:rsid w:val="0063132F"/>
    <w:rsid w:val="00633CC0"/>
    <w:rsid w:val="006401A4"/>
    <w:rsid w:val="00640BCD"/>
    <w:rsid w:val="00641346"/>
    <w:rsid w:val="00645AA1"/>
    <w:rsid w:val="00647C22"/>
    <w:rsid w:val="0065077E"/>
    <w:rsid w:val="00652A61"/>
    <w:rsid w:val="00653E03"/>
    <w:rsid w:val="006563AB"/>
    <w:rsid w:val="006621E1"/>
    <w:rsid w:val="0066245C"/>
    <w:rsid w:val="0066481D"/>
    <w:rsid w:val="00671046"/>
    <w:rsid w:val="00677D56"/>
    <w:rsid w:val="006811A8"/>
    <w:rsid w:val="0068148B"/>
    <w:rsid w:val="00683F82"/>
    <w:rsid w:val="006856F1"/>
    <w:rsid w:val="00690522"/>
    <w:rsid w:val="00691110"/>
    <w:rsid w:val="006A0DA3"/>
    <w:rsid w:val="006A0E8D"/>
    <w:rsid w:val="006A2095"/>
    <w:rsid w:val="006A2793"/>
    <w:rsid w:val="006A4552"/>
    <w:rsid w:val="006A7EAF"/>
    <w:rsid w:val="006B47D1"/>
    <w:rsid w:val="006C2544"/>
    <w:rsid w:val="006C2799"/>
    <w:rsid w:val="006C42EE"/>
    <w:rsid w:val="006C45CF"/>
    <w:rsid w:val="006D2E7A"/>
    <w:rsid w:val="006E0629"/>
    <w:rsid w:val="006E2CFE"/>
    <w:rsid w:val="006E651F"/>
    <w:rsid w:val="006E767C"/>
    <w:rsid w:val="006F06DE"/>
    <w:rsid w:val="006F108D"/>
    <w:rsid w:val="006F7A48"/>
    <w:rsid w:val="007009A4"/>
    <w:rsid w:val="00700CFB"/>
    <w:rsid w:val="00710883"/>
    <w:rsid w:val="007153F5"/>
    <w:rsid w:val="007159BB"/>
    <w:rsid w:val="00721C7D"/>
    <w:rsid w:val="0072231E"/>
    <w:rsid w:val="00722C64"/>
    <w:rsid w:val="00723BDD"/>
    <w:rsid w:val="00724B13"/>
    <w:rsid w:val="0073349D"/>
    <w:rsid w:val="00735620"/>
    <w:rsid w:val="00741C5C"/>
    <w:rsid w:val="007421D7"/>
    <w:rsid w:val="00745291"/>
    <w:rsid w:val="00747232"/>
    <w:rsid w:val="007473EB"/>
    <w:rsid w:val="007476C4"/>
    <w:rsid w:val="00747B4C"/>
    <w:rsid w:val="00753699"/>
    <w:rsid w:val="00760CDF"/>
    <w:rsid w:val="00772A02"/>
    <w:rsid w:val="0077345C"/>
    <w:rsid w:val="00774ED4"/>
    <w:rsid w:val="00775BF5"/>
    <w:rsid w:val="00776DDA"/>
    <w:rsid w:val="00780A4D"/>
    <w:rsid w:val="007813BD"/>
    <w:rsid w:val="007835AA"/>
    <w:rsid w:val="00783DE7"/>
    <w:rsid w:val="00784AE9"/>
    <w:rsid w:val="00786582"/>
    <w:rsid w:val="00790D8D"/>
    <w:rsid w:val="00792073"/>
    <w:rsid w:val="00794BD0"/>
    <w:rsid w:val="00795B52"/>
    <w:rsid w:val="007A64D1"/>
    <w:rsid w:val="007B0C7C"/>
    <w:rsid w:val="007B1805"/>
    <w:rsid w:val="007B265A"/>
    <w:rsid w:val="007B7219"/>
    <w:rsid w:val="007B7E23"/>
    <w:rsid w:val="007C2056"/>
    <w:rsid w:val="007C398C"/>
    <w:rsid w:val="007C44A4"/>
    <w:rsid w:val="007C51E2"/>
    <w:rsid w:val="007C6526"/>
    <w:rsid w:val="007C7643"/>
    <w:rsid w:val="007D3C3F"/>
    <w:rsid w:val="007D7353"/>
    <w:rsid w:val="007D7F23"/>
    <w:rsid w:val="007E04F9"/>
    <w:rsid w:val="007E1869"/>
    <w:rsid w:val="007E4B69"/>
    <w:rsid w:val="007F3035"/>
    <w:rsid w:val="007F7D01"/>
    <w:rsid w:val="0080094D"/>
    <w:rsid w:val="008015C5"/>
    <w:rsid w:val="00801D20"/>
    <w:rsid w:val="00804292"/>
    <w:rsid w:val="00805414"/>
    <w:rsid w:val="00806772"/>
    <w:rsid w:val="008104F2"/>
    <w:rsid w:val="008154EE"/>
    <w:rsid w:val="008209B3"/>
    <w:rsid w:val="00821AA6"/>
    <w:rsid w:val="00824411"/>
    <w:rsid w:val="00826038"/>
    <w:rsid w:val="008266AB"/>
    <w:rsid w:val="00827FBE"/>
    <w:rsid w:val="00831818"/>
    <w:rsid w:val="00832710"/>
    <w:rsid w:val="00835B97"/>
    <w:rsid w:val="0083764E"/>
    <w:rsid w:val="00837D8C"/>
    <w:rsid w:val="00840293"/>
    <w:rsid w:val="00840B54"/>
    <w:rsid w:val="008474CD"/>
    <w:rsid w:val="00861FDF"/>
    <w:rsid w:val="008635C3"/>
    <w:rsid w:val="008702A1"/>
    <w:rsid w:val="00870A92"/>
    <w:rsid w:val="00872F41"/>
    <w:rsid w:val="00876DB0"/>
    <w:rsid w:val="0087728E"/>
    <w:rsid w:val="00880775"/>
    <w:rsid w:val="00881773"/>
    <w:rsid w:val="00884D6B"/>
    <w:rsid w:val="008876E8"/>
    <w:rsid w:val="008958F2"/>
    <w:rsid w:val="008A0CC1"/>
    <w:rsid w:val="008A20D7"/>
    <w:rsid w:val="008A4786"/>
    <w:rsid w:val="008B028A"/>
    <w:rsid w:val="008C0D7E"/>
    <w:rsid w:val="008C5A92"/>
    <w:rsid w:val="008D22AA"/>
    <w:rsid w:val="008D270D"/>
    <w:rsid w:val="008D2969"/>
    <w:rsid w:val="008D4B40"/>
    <w:rsid w:val="008D5D01"/>
    <w:rsid w:val="008D6450"/>
    <w:rsid w:val="008D652E"/>
    <w:rsid w:val="008D686C"/>
    <w:rsid w:val="008E0434"/>
    <w:rsid w:val="008E12E9"/>
    <w:rsid w:val="008E244F"/>
    <w:rsid w:val="008E327B"/>
    <w:rsid w:val="008E58B9"/>
    <w:rsid w:val="008E6B61"/>
    <w:rsid w:val="008F12AC"/>
    <w:rsid w:val="008F2D79"/>
    <w:rsid w:val="008F3AD1"/>
    <w:rsid w:val="008F6AC8"/>
    <w:rsid w:val="00900E5E"/>
    <w:rsid w:val="00902A95"/>
    <w:rsid w:val="00903328"/>
    <w:rsid w:val="00904362"/>
    <w:rsid w:val="009043CD"/>
    <w:rsid w:val="00905794"/>
    <w:rsid w:val="00913A6C"/>
    <w:rsid w:val="0091412C"/>
    <w:rsid w:val="00916F1C"/>
    <w:rsid w:val="00920BFE"/>
    <w:rsid w:val="0092757C"/>
    <w:rsid w:val="00931251"/>
    <w:rsid w:val="00933D02"/>
    <w:rsid w:val="00940EAA"/>
    <w:rsid w:val="009449DC"/>
    <w:rsid w:val="00947AFA"/>
    <w:rsid w:val="0095102E"/>
    <w:rsid w:val="0095148D"/>
    <w:rsid w:val="00956BAC"/>
    <w:rsid w:val="00956CE1"/>
    <w:rsid w:val="009643EB"/>
    <w:rsid w:val="00965D32"/>
    <w:rsid w:val="00971B78"/>
    <w:rsid w:val="0097368B"/>
    <w:rsid w:val="009778CC"/>
    <w:rsid w:val="00981769"/>
    <w:rsid w:val="00983DED"/>
    <w:rsid w:val="00984953"/>
    <w:rsid w:val="00984A15"/>
    <w:rsid w:val="009865C4"/>
    <w:rsid w:val="00995E3E"/>
    <w:rsid w:val="009A4D2C"/>
    <w:rsid w:val="009B1426"/>
    <w:rsid w:val="009B56F9"/>
    <w:rsid w:val="009B5B18"/>
    <w:rsid w:val="009C2121"/>
    <w:rsid w:val="009C2FC3"/>
    <w:rsid w:val="009C69EC"/>
    <w:rsid w:val="009C78B0"/>
    <w:rsid w:val="009E3A51"/>
    <w:rsid w:val="009E41F8"/>
    <w:rsid w:val="009E423B"/>
    <w:rsid w:val="009E4CFE"/>
    <w:rsid w:val="009E56CF"/>
    <w:rsid w:val="009E7449"/>
    <w:rsid w:val="009F0FB4"/>
    <w:rsid w:val="009F251E"/>
    <w:rsid w:val="009F28D1"/>
    <w:rsid w:val="009F3620"/>
    <w:rsid w:val="009F3F06"/>
    <w:rsid w:val="00A04C99"/>
    <w:rsid w:val="00A0672C"/>
    <w:rsid w:val="00A06A83"/>
    <w:rsid w:val="00A1325D"/>
    <w:rsid w:val="00A14231"/>
    <w:rsid w:val="00A17E32"/>
    <w:rsid w:val="00A17E55"/>
    <w:rsid w:val="00A24F5E"/>
    <w:rsid w:val="00A31464"/>
    <w:rsid w:val="00A46298"/>
    <w:rsid w:val="00A505C3"/>
    <w:rsid w:val="00A50DD0"/>
    <w:rsid w:val="00A523EA"/>
    <w:rsid w:val="00A54AA1"/>
    <w:rsid w:val="00A55ECE"/>
    <w:rsid w:val="00A57A45"/>
    <w:rsid w:val="00A642D6"/>
    <w:rsid w:val="00A65CF8"/>
    <w:rsid w:val="00A707A3"/>
    <w:rsid w:val="00A718BB"/>
    <w:rsid w:val="00A71B6D"/>
    <w:rsid w:val="00A738EB"/>
    <w:rsid w:val="00A80D3D"/>
    <w:rsid w:val="00A81D2C"/>
    <w:rsid w:val="00A83F78"/>
    <w:rsid w:val="00A9154B"/>
    <w:rsid w:val="00A947D9"/>
    <w:rsid w:val="00A96844"/>
    <w:rsid w:val="00AA02A4"/>
    <w:rsid w:val="00AA7DEA"/>
    <w:rsid w:val="00AB080D"/>
    <w:rsid w:val="00AB20F7"/>
    <w:rsid w:val="00AB2243"/>
    <w:rsid w:val="00AB4A2A"/>
    <w:rsid w:val="00AB4CD5"/>
    <w:rsid w:val="00AB70D1"/>
    <w:rsid w:val="00AB714D"/>
    <w:rsid w:val="00AC0AC7"/>
    <w:rsid w:val="00AC1756"/>
    <w:rsid w:val="00AC6A98"/>
    <w:rsid w:val="00AD56FA"/>
    <w:rsid w:val="00AE0BCA"/>
    <w:rsid w:val="00AE17AF"/>
    <w:rsid w:val="00AE7DC6"/>
    <w:rsid w:val="00AF5808"/>
    <w:rsid w:val="00AF5B54"/>
    <w:rsid w:val="00AF613A"/>
    <w:rsid w:val="00AF6B32"/>
    <w:rsid w:val="00B02624"/>
    <w:rsid w:val="00B03123"/>
    <w:rsid w:val="00B05AE5"/>
    <w:rsid w:val="00B1016E"/>
    <w:rsid w:val="00B13524"/>
    <w:rsid w:val="00B13AE7"/>
    <w:rsid w:val="00B23E60"/>
    <w:rsid w:val="00B313BE"/>
    <w:rsid w:val="00B32946"/>
    <w:rsid w:val="00B33379"/>
    <w:rsid w:val="00B34F5E"/>
    <w:rsid w:val="00B3693A"/>
    <w:rsid w:val="00B42287"/>
    <w:rsid w:val="00B42DDB"/>
    <w:rsid w:val="00B43B48"/>
    <w:rsid w:val="00B45F52"/>
    <w:rsid w:val="00B50A23"/>
    <w:rsid w:val="00B51C51"/>
    <w:rsid w:val="00B5561E"/>
    <w:rsid w:val="00B5762E"/>
    <w:rsid w:val="00B66CBC"/>
    <w:rsid w:val="00B67F35"/>
    <w:rsid w:val="00B712D5"/>
    <w:rsid w:val="00B74DAC"/>
    <w:rsid w:val="00B76096"/>
    <w:rsid w:val="00B83505"/>
    <w:rsid w:val="00B85A1B"/>
    <w:rsid w:val="00B87AC6"/>
    <w:rsid w:val="00B943F0"/>
    <w:rsid w:val="00B97CF5"/>
    <w:rsid w:val="00BA5F60"/>
    <w:rsid w:val="00BA6FAC"/>
    <w:rsid w:val="00BA750F"/>
    <w:rsid w:val="00BA761B"/>
    <w:rsid w:val="00BC2C84"/>
    <w:rsid w:val="00BC2FF0"/>
    <w:rsid w:val="00BC4B5A"/>
    <w:rsid w:val="00BC75C5"/>
    <w:rsid w:val="00BD18F0"/>
    <w:rsid w:val="00BD2BBB"/>
    <w:rsid w:val="00BD44DC"/>
    <w:rsid w:val="00BD53E0"/>
    <w:rsid w:val="00BF0090"/>
    <w:rsid w:val="00C028A4"/>
    <w:rsid w:val="00C047B0"/>
    <w:rsid w:val="00C05588"/>
    <w:rsid w:val="00C06360"/>
    <w:rsid w:val="00C070F9"/>
    <w:rsid w:val="00C072A2"/>
    <w:rsid w:val="00C1680C"/>
    <w:rsid w:val="00C2102F"/>
    <w:rsid w:val="00C25136"/>
    <w:rsid w:val="00C328A4"/>
    <w:rsid w:val="00C34EC8"/>
    <w:rsid w:val="00C3535E"/>
    <w:rsid w:val="00C37936"/>
    <w:rsid w:val="00C428E1"/>
    <w:rsid w:val="00C432CE"/>
    <w:rsid w:val="00C45280"/>
    <w:rsid w:val="00C4796C"/>
    <w:rsid w:val="00C47DE7"/>
    <w:rsid w:val="00C568C5"/>
    <w:rsid w:val="00C5701E"/>
    <w:rsid w:val="00C617BB"/>
    <w:rsid w:val="00C66F10"/>
    <w:rsid w:val="00C718F3"/>
    <w:rsid w:val="00C73F0D"/>
    <w:rsid w:val="00C75511"/>
    <w:rsid w:val="00C77231"/>
    <w:rsid w:val="00C77975"/>
    <w:rsid w:val="00C7798D"/>
    <w:rsid w:val="00C81614"/>
    <w:rsid w:val="00C85C87"/>
    <w:rsid w:val="00C86DA4"/>
    <w:rsid w:val="00C87824"/>
    <w:rsid w:val="00C916F3"/>
    <w:rsid w:val="00C949AB"/>
    <w:rsid w:val="00C949D2"/>
    <w:rsid w:val="00CA04B3"/>
    <w:rsid w:val="00CA11F1"/>
    <w:rsid w:val="00CB3E46"/>
    <w:rsid w:val="00CB3FDF"/>
    <w:rsid w:val="00CB5540"/>
    <w:rsid w:val="00CB6217"/>
    <w:rsid w:val="00CB6BB4"/>
    <w:rsid w:val="00CB6C44"/>
    <w:rsid w:val="00CC419B"/>
    <w:rsid w:val="00CC45CE"/>
    <w:rsid w:val="00CC4FA9"/>
    <w:rsid w:val="00CD167B"/>
    <w:rsid w:val="00CD3EA8"/>
    <w:rsid w:val="00CD7F18"/>
    <w:rsid w:val="00CE28E2"/>
    <w:rsid w:val="00CE5003"/>
    <w:rsid w:val="00CF1850"/>
    <w:rsid w:val="00CF3409"/>
    <w:rsid w:val="00CF368D"/>
    <w:rsid w:val="00D00355"/>
    <w:rsid w:val="00D020C9"/>
    <w:rsid w:val="00D05CC6"/>
    <w:rsid w:val="00D1147D"/>
    <w:rsid w:val="00D12378"/>
    <w:rsid w:val="00D13049"/>
    <w:rsid w:val="00D13494"/>
    <w:rsid w:val="00D1525D"/>
    <w:rsid w:val="00D178AD"/>
    <w:rsid w:val="00D20244"/>
    <w:rsid w:val="00D221CA"/>
    <w:rsid w:val="00D36541"/>
    <w:rsid w:val="00D36F86"/>
    <w:rsid w:val="00D37A0E"/>
    <w:rsid w:val="00D37E7B"/>
    <w:rsid w:val="00D43F01"/>
    <w:rsid w:val="00D456E9"/>
    <w:rsid w:val="00D45AF7"/>
    <w:rsid w:val="00D50FF0"/>
    <w:rsid w:val="00D52D14"/>
    <w:rsid w:val="00D54A41"/>
    <w:rsid w:val="00D60883"/>
    <w:rsid w:val="00D60CED"/>
    <w:rsid w:val="00D64978"/>
    <w:rsid w:val="00D66DE7"/>
    <w:rsid w:val="00D715E2"/>
    <w:rsid w:val="00D725A2"/>
    <w:rsid w:val="00D7514C"/>
    <w:rsid w:val="00D82686"/>
    <w:rsid w:val="00D87DE6"/>
    <w:rsid w:val="00D90B71"/>
    <w:rsid w:val="00D90F15"/>
    <w:rsid w:val="00D915C1"/>
    <w:rsid w:val="00D93288"/>
    <w:rsid w:val="00DA1C53"/>
    <w:rsid w:val="00DA2287"/>
    <w:rsid w:val="00DB0450"/>
    <w:rsid w:val="00DB1301"/>
    <w:rsid w:val="00DB1568"/>
    <w:rsid w:val="00DB37E7"/>
    <w:rsid w:val="00DC1B36"/>
    <w:rsid w:val="00DC5AC5"/>
    <w:rsid w:val="00DC73A1"/>
    <w:rsid w:val="00DD0C9B"/>
    <w:rsid w:val="00DD4CC8"/>
    <w:rsid w:val="00DD7C95"/>
    <w:rsid w:val="00DE01C7"/>
    <w:rsid w:val="00DE22EF"/>
    <w:rsid w:val="00DE295B"/>
    <w:rsid w:val="00DE2FD9"/>
    <w:rsid w:val="00DE35F7"/>
    <w:rsid w:val="00DE43FC"/>
    <w:rsid w:val="00DE5608"/>
    <w:rsid w:val="00DE5619"/>
    <w:rsid w:val="00DE5CC5"/>
    <w:rsid w:val="00DE7198"/>
    <w:rsid w:val="00DF0289"/>
    <w:rsid w:val="00DF129F"/>
    <w:rsid w:val="00DF1DCE"/>
    <w:rsid w:val="00DF7668"/>
    <w:rsid w:val="00E05A29"/>
    <w:rsid w:val="00E06A56"/>
    <w:rsid w:val="00E1081B"/>
    <w:rsid w:val="00E111CF"/>
    <w:rsid w:val="00E11A14"/>
    <w:rsid w:val="00E12EB4"/>
    <w:rsid w:val="00E1435A"/>
    <w:rsid w:val="00E1626C"/>
    <w:rsid w:val="00E20D31"/>
    <w:rsid w:val="00E22AAF"/>
    <w:rsid w:val="00E24D88"/>
    <w:rsid w:val="00E25124"/>
    <w:rsid w:val="00E27239"/>
    <w:rsid w:val="00E33E5E"/>
    <w:rsid w:val="00E3553A"/>
    <w:rsid w:val="00E3693F"/>
    <w:rsid w:val="00E36E62"/>
    <w:rsid w:val="00E374A2"/>
    <w:rsid w:val="00E4607C"/>
    <w:rsid w:val="00E50721"/>
    <w:rsid w:val="00E6404A"/>
    <w:rsid w:val="00E656F4"/>
    <w:rsid w:val="00E65984"/>
    <w:rsid w:val="00E72BA6"/>
    <w:rsid w:val="00E72D4D"/>
    <w:rsid w:val="00E7519F"/>
    <w:rsid w:val="00E8278D"/>
    <w:rsid w:val="00E83946"/>
    <w:rsid w:val="00E84257"/>
    <w:rsid w:val="00E84890"/>
    <w:rsid w:val="00E84E6D"/>
    <w:rsid w:val="00E8654F"/>
    <w:rsid w:val="00E86932"/>
    <w:rsid w:val="00E914A3"/>
    <w:rsid w:val="00E93185"/>
    <w:rsid w:val="00E93ACA"/>
    <w:rsid w:val="00E94C2E"/>
    <w:rsid w:val="00E9699A"/>
    <w:rsid w:val="00EA0AA7"/>
    <w:rsid w:val="00EA107B"/>
    <w:rsid w:val="00EA1913"/>
    <w:rsid w:val="00EB2DAA"/>
    <w:rsid w:val="00EB372F"/>
    <w:rsid w:val="00EB4FE9"/>
    <w:rsid w:val="00EB7DE7"/>
    <w:rsid w:val="00EB7E31"/>
    <w:rsid w:val="00EC19FF"/>
    <w:rsid w:val="00EC5E6B"/>
    <w:rsid w:val="00ED15C9"/>
    <w:rsid w:val="00ED5FC7"/>
    <w:rsid w:val="00EE0A6D"/>
    <w:rsid w:val="00EE0F8A"/>
    <w:rsid w:val="00EF0FD3"/>
    <w:rsid w:val="00EF18B8"/>
    <w:rsid w:val="00EF4975"/>
    <w:rsid w:val="00EF5D9F"/>
    <w:rsid w:val="00EF78D6"/>
    <w:rsid w:val="00F00F40"/>
    <w:rsid w:val="00F03713"/>
    <w:rsid w:val="00F0562E"/>
    <w:rsid w:val="00F10AE8"/>
    <w:rsid w:val="00F111C9"/>
    <w:rsid w:val="00F1313D"/>
    <w:rsid w:val="00F14855"/>
    <w:rsid w:val="00F20970"/>
    <w:rsid w:val="00F21E77"/>
    <w:rsid w:val="00F22EA0"/>
    <w:rsid w:val="00F22FA9"/>
    <w:rsid w:val="00F27082"/>
    <w:rsid w:val="00F33265"/>
    <w:rsid w:val="00F36D0D"/>
    <w:rsid w:val="00F40FC9"/>
    <w:rsid w:val="00F4178D"/>
    <w:rsid w:val="00F43EA8"/>
    <w:rsid w:val="00F46090"/>
    <w:rsid w:val="00F5035A"/>
    <w:rsid w:val="00F54C7F"/>
    <w:rsid w:val="00F57AD8"/>
    <w:rsid w:val="00F61F09"/>
    <w:rsid w:val="00F62431"/>
    <w:rsid w:val="00F64766"/>
    <w:rsid w:val="00F80043"/>
    <w:rsid w:val="00F81D75"/>
    <w:rsid w:val="00F840B6"/>
    <w:rsid w:val="00F85366"/>
    <w:rsid w:val="00F8772E"/>
    <w:rsid w:val="00F8784C"/>
    <w:rsid w:val="00F9352C"/>
    <w:rsid w:val="00F9640B"/>
    <w:rsid w:val="00FA0750"/>
    <w:rsid w:val="00FA0EA2"/>
    <w:rsid w:val="00FA1690"/>
    <w:rsid w:val="00FA21A8"/>
    <w:rsid w:val="00FA5790"/>
    <w:rsid w:val="00FB09DA"/>
    <w:rsid w:val="00FB796E"/>
    <w:rsid w:val="00FC2346"/>
    <w:rsid w:val="00FC505E"/>
    <w:rsid w:val="00FC51BC"/>
    <w:rsid w:val="00FD6037"/>
    <w:rsid w:val="00FD63AF"/>
    <w:rsid w:val="00FE041A"/>
    <w:rsid w:val="00FE2FFB"/>
    <w:rsid w:val="00FE5893"/>
    <w:rsid w:val="00FF50D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7E1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190538632">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19261086">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26800746">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483306940">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7792104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07313017">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meolight.com/opusx4i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youtu.be/zrUNJf3W8-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677035-B87E-498B-BD5C-6712C96F812E}">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8ED44F38-6B97-4713-83C2-E0C6784B4B94}">
  <ds:schemaRefs>
    <ds:schemaRef ds:uri="http://schemas.microsoft.com/sharepoint/v3/contenttype/forms"/>
  </ds:schemaRefs>
</ds:datastoreItem>
</file>

<file path=customXml/itemProps3.xml><?xml version="1.0" encoding="utf-8"?>
<ds:datastoreItem xmlns:ds="http://schemas.openxmlformats.org/officeDocument/2006/customXml" ds:itemID="{AFE6A6FA-96D5-444B-ACC4-C9F680E39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672</Words>
  <Characters>4238</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16</cp:revision>
  <cp:lastPrinted>2019-01-10T17:28:00Z</cp:lastPrinted>
  <dcterms:created xsi:type="dcterms:W3CDTF">2024-07-17T13:43:00Z</dcterms:created>
  <dcterms:modified xsi:type="dcterms:W3CDTF">2026-03-19T09:54:00Z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